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arcellus" w:hAnsi="Marcellus"/>
        </w:rPr>
        <w:t>HEAD COACH</w:t>
      </w:r>
    </w:p>
    <w:p>
      <w:pPr>
        <w:pStyle w:val="Title"/>
      </w:pPr>
      <w:r>
        <w:rPr>
          <w:rFonts w:ascii="Marcellus" w:hAnsi="Marcellus"/>
        </w:rPr>
        <w:t>STANDARDY OCHRONY MAŁOLETNICH</w:t>
      </w:r>
    </w:p>
    <w:p>
      <w:r>
        <w:rPr>
          <w:rFonts w:ascii="Marcellus" w:hAnsi="Marcellus"/>
        </w:rPr>
        <w:t>Wersja pełna</w:t>
      </w:r>
    </w:p>
    <w:p>
      <w:pPr>
        <w:pStyle w:val="Heading1"/>
      </w:pPr>
      <w:r>
        <w:rPr>
          <w:rFonts w:ascii="Marcellus" w:hAnsi="Marcellus"/>
        </w:rPr>
        <w:t>1. Zakres i odpowiedzialność</w:t>
      </w:r>
    </w:p>
    <w:p>
      <w:pPr/>
      <w:r>
        <w:rPr>
          <w:rFonts w:ascii="Marcellus" w:hAnsi="Marcellus"/>
        </w:rPr>
        <w:t>Standardy obowiązują w HEAD COACH Marcin Szewczyk, ul. Bolesława Śmiałego 6/10, 70-350 Szczecin, NIP 8522394918, e-mail: marcinszewczyk@headcoach.pl. Obejmują indywidualne treningi mentalne oraz zajęcia grupowe prowadzone z małoletnimi, także na zlecenie klubów i akademii.</w:t>
      </w:r>
    </w:p>
    <w:p>
      <w:pPr/>
      <w:r>
        <w:rPr>
          <w:rFonts w:ascii="Marcellus" w:hAnsi="Marcellus"/>
        </w:rPr>
        <w:t>Za stosowanie, aktualizację standardów, przyjmowanie zgłoszeń i podejmowanie interwencji odpowiada właściciel HEAD COACH – Marcin Szewczyk. Jeśli zgłoszenie dotyczy jego zachowania, należy zwrócić się bezpośrednio do właściwych służb (112 w zagrożeniu, Policja, prokuratura) albo do rodzica/opiekuna niebędącego osobą podejrzewaną o krzywdzenie.</w:t>
      </w:r>
    </w:p>
    <w:p>
      <w:pPr/>
      <w:r>
        <w:rPr>
          <w:rFonts w:ascii="Marcellus" w:hAnsi="Marcellus"/>
        </w:rPr>
        <w:t>W pracy na terenie klubu stosuje się również zasady bezpieczeństwa obowiązujące u organizatora. Należy wcześniej ustalić osobę kontaktową klubu oraz podział odpowiedzialności. Standardy klubu nie zastępują niniejszych zasad.</w:t>
      </w:r>
    </w:p>
    <w:p>
      <w:pPr>
        <w:pStyle w:val="Heading1"/>
      </w:pPr>
      <w:r>
        <w:rPr>
          <w:rFonts w:ascii="Marcellus" w:hAnsi="Marcellus"/>
        </w:rPr>
        <w:t>2. Bezpieczne relacje z zawodnikiem</w:t>
      </w:r>
    </w:p>
    <w:p>
      <w:pPr/>
      <w:r>
        <w:rPr>
          <w:rFonts w:ascii="Marcellus" w:hAnsi="Marcellus"/>
        </w:rPr>
        <w:t>Kontakt jest profesjonalny, życzliwy, oparty na szacunku, adekwatny do wieku i dobrowolności udziału. Cele i przebieg spotkania są wyjaśniane w sposób zrozumiały dla zawodnika. Nie stosuje się upokarzania, zastraszania, przemocy, dyskryminacji ani presji na ujawnianie prywatnych informacji.</w:t>
      </w:r>
    </w:p>
    <w:p>
      <w:pPr/>
      <w:r>
        <w:rPr>
          <w:rFonts w:ascii="Marcellus" w:hAnsi="Marcellus"/>
        </w:rPr>
        <w:t>Nie dopuszcza się zachowań seksualnych, niestosownego dotyku, prywatnych relacji zależności ani spotkań w miejscach uniemożliwiających bezpieczny kontakt. Spotkania indywidualne odbywają się w uzgodnionym miejscu, z możliwością przerwania rozmowy i skontaktowania się z opiekunem.</w:t>
      </w:r>
    </w:p>
    <w:p>
      <w:pPr/>
      <w:r>
        <w:rPr>
          <w:rFonts w:ascii="Marcellus" w:hAnsi="Marcellus"/>
        </w:rPr>
        <w:t>Kontakt elektroniczny dotyczy spraw organizacyjnych i treningowych. Nie prowadzi się poufnej, prywatnej korespondencji niezwiązanej z usługą. Zdjęcia i nagrania małoletnich wykorzystuje się wyłącznie przy odpowiedniej podstawie prawnej i zgodnie z ustalonym zakresem.</w:t>
      </w:r>
    </w:p>
    <w:p>
      <w:pPr>
        <w:pStyle w:val="Heading1"/>
      </w:pPr>
      <w:r>
        <w:rPr>
          <w:rFonts w:ascii="Marcellus" w:hAnsi="Marcellus"/>
        </w:rPr>
        <w:t>3. Zasady współpracy z rodzicami i klubami</w:t>
      </w:r>
    </w:p>
    <w:p>
      <w:pPr/>
      <w:r>
        <w:rPr>
          <w:rFonts w:ascii="Marcellus" w:hAnsi="Marcellus"/>
        </w:rPr>
        <w:t>Przy współpracy indywidualnej poza klubem udział zawodnika jest uzgadniany z rodzicem lub opiekunem prawnym. Przy współpracy klubowej przed rozpoczęciem działań potwierdza się z klubem zasady uczestnictwa małoletnich, w tym w indywidualnych spotkaniach, oraz zasady informowania rodziców.</w:t>
      </w:r>
    </w:p>
    <w:p>
      <w:pPr/>
      <w:r>
        <w:rPr>
          <w:rFonts w:ascii="Marcellus" w:hAnsi="Marcellus"/>
        </w:rPr>
        <w:t>Rodzicom przekazuje się cele, kierunek i ogólne postępy pracy oraz zalecenia. Trenerom i koordynatorowi – tylko informacje potrzebne do procesu szkolenia i zgodne z ustalonymi podstawami udostępnienia. Szczegółowa treść rozmów nie jest automatycznie przekazywana sztabowi.</w:t>
      </w:r>
    </w:p>
    <w:p>
      <w:pPr/>
      <w:r>
        <w:rPr>
          <w:rFonts w:ascii="Marcellus" w:hAnsi="Marcellus"/>
        </w:rPr>
        <w:t>Nie obiecuje się bezwzględnej tajemnicy, jeśli istnieje ryzyko zagrożenia bezpieczeństwa dziecka lub obowiązek prawny podjęcia interwencji.</w:t>
      </w:r>
    </w:p>
    <w:p>
      <w:pPr>
        <w:pStyle w:val="Heading1"/>
      </w:pPr>
      <w:r>
        <w:rPr>
          <w:rFonts w:ascii="Marcellus" w:hAnsi="Marcellus"/>
        </w:rPr>
        <w:t>4. Zgłoszenia i interwencja</w:t>
      </w:r>
    </w:p>
    <w:p>
      <w:pPr/>
      <w:r>
        <w:rPr>
          <w:rFonts w:ascii="Marcellus" w:hAnsi="Marcellus"/>
        </w:rPr>
        <w:t>Każdy sygnał krzywdzenia traktuje się poważnie. Należy wysłuchać dziecka spokojnie, bez sugerowania odpowiedzi i bez samodzielnego prowadzenia dochodzenia; zanotować fakty, datę i podjęte działania.</w:t>
      </w:r>
    </w:p>
    <w:p>
      <w:pPr/>
      <w:r>
        <w:rPr>
          <w:rFonts w:ascii="Marcellus" w:hAnsi="Marcellus"/>
        </w:rPr>
        <w:t>W bezpośrednim zagrożeniu życia lub zdrowia należy niezwłocznie wezwać pomoc pod numerem 112 i zapewnić bezpieczeństwo. Przy podejrzeniu przestępstwa na szkodę dziecka zawiadamia się Policję lub prokuraturę; w odpowiednich sytuacjach rozważa się zawiadomienie sądu opiekuńczego. Rodzica informuje się, jeśli nie zwiększy to ryzyka dla dziecka ani nie utrudni ochrony.</w:t>
      </w:r>
    </w:p>
    <w:p>
      <w:pPr/>
      <w:r>
        <w:rPr>
          <w:rFonts w:ascii="Marcellus" w:hAnsi="Marcellus"/>
        </w:rPr>
        <w:t>Jeżeli sytuacja dotyczy zawodnika klubowego, kontaktuje się również wskazaną osobę odpowiedzialną za ochronę małoletnich w klubie, o ile nie jest ona objęta podejrzeniem i nie zagraża to dziecku. Nie zastępuje to samodzielnych obowiązków prawnych HEAD COACH.</w:t>
      </w:r>
    </w:p>
    <w:p>
      <w:pPr/>
      <w:r>
        <w:rPr>
          <w:rFonts w:ascii="Marcellus" w:hAnsi="Marcellus"/>
        </w:rPr>
        <w:t>Dokumentację zdarzenia przechowuje się z ograniczonym dostępem, oddzielnie od zwykłych notatek treningowych. W razie potrzeby organizuje się dalsze wsparcie specjalistyczne.</w:t>
      </w:r>
    </w:p>
    <w:p>
      <w:pPr>
        <w:pStyle w:val="Heading1"/>
      </w:pPr>
      <w:r>
        <w:rPr>
          <w:rFonts w:ascii="Marcellus" w:hAnsi="Marcellus"/>
        </w:rPr>
        <w:t>5. Bezpieczeństwo organizacyjne i danych</w:t>
      </w:r>
    </w:p>
    <w:p>
      <w:pPr/>
      <w:r>
        <w:rPr>
          <w:rFonts w:ascii="Marcellus" w:hAnsi="Marcellus"/>
        </w:rPr>
        <w:t>Informacje o dzieciach gromadzi się tylko w niezbędnym zakresie. Dostęp do notatek i danych jest ograniczony; nie udostępnia się ich przez niezabezpieczone kanały. W pracy z narzędziami cyfrowymi stosuje się zasady ochrony danych i bezpiecznego korzystania z Internetu.</w:t>
      </w:r>
    </w:p>
    <w:p>
      <w:pPr/>
      <w:r>
        <w:rPr>
          <w:rFonts w:ascii="Marcellus" w:hAnsi="Marcellus"/>
        </w:rPr>
        <w:t>Przed dopuszczeniem innych osób do pracy z dziećmi należy zastosować właściwą procedurę weryfikacji wymaganą prawem (w tym art. 21 ustawy). W przypadku samodzielnej pracy właściciela i zleceń klubowych trzeba osobno ustalić obowiązki weryfikacyjne organizatora.</w:t>
      </w:r>
    </w:p>
    <w:p>
      <w:pPr/>
      <w:r>
        <w:rPr>
          <w:rFonts w:ascii="Marcellus" w:hAnsi="Marcellus"/>
        </w:rPr>
        <w:t>Standardy podlegają przeglądowi co najmniej raz na dwa lata i po każdym istotnym zdarzeniu. Właściciel dokumentuje datę przeglądu i ewentualne zmiany.</w:t>
      </w:r>
    </w:p>
    <w:p>
      <w:pPr>
        <w:pStyle w:val="Heading1"/>
      </w:pPr>
      <w:r>
        <w:rPr>
          <w:rFonts w:ascii="Marcellus" w:hAnsi="Marcellus"/>
        </w:rPr>
        <w:t>6. Udostępnianie standardów</w:t>
      </w:r>
    </w:p>
    <w:p>
      <w:pPr/>
      <w:r>
        <w:rPr>
          <w:rFonts w:ascii="Marcellus" w:hAnsi="Marcellus"/>
        </w:rPr>
        <w:t>Wersja pełna i skrócona dla małoletnich są udostępniane na stronie HEAD COACH oraz w widocznym miejscu w lokalu, jeżeli działalność jest w nim prowadzona. Podczas pracy w obiektach klubowych należy uzgodnić praktyczny sposób udostępnienia zasad.</w:t>
      </w:r>
    </w:p>
    <w:p>
      <w:pPr/>
      <w:r>
        <w:rPr>
          <w:rFonts w:ascii="Marcellus" w:hAnsi="Marcellus"/>
        </w:rPr>
        <w:t>Kontakt w sprawach bezpieczeństwa: marcinszewczyk@headcoach.pl. W sytuacji nagłego zagrożenia: 112.</w:t>
      </w:r>
    </w:p>
    <w:p>
      <w:r>
        <w:rPr>
          <w:rFonts w:ascii="Marcellus" w:hAnsi="Marcellus"/>
        </w:rPr>
      </w:r>
    </w:p>
    <w:p>
      <w:pPr>
        <w:pStyle w:val="Title"/>
      </w:pPr>
      <w:r>
        <w:rPr>
          <w:rFonts w:ascii="Marcellus" w:hAnsi="Marcellus"/>
        </w:rPr>
        <w:t>WERSJA SKRÓCONA DLA ZAWODNIKÓW</w:t>
      </w:r>
    </w:p>
    <w:p>
      <w:r>
        <w:rPr>
          <w:rFonts w:ascii="Marcellus" w:hAnsi="Marcellus"/>
        </w:rPr>
        <w:t>• Masz prawo czuć się bezpiecznie i być traktowany z szacunkiem.</w:t>
      </w:r>
    </w:p>
    <w:p>
      <w:r>
        <w:rPr>
          <w:rFonts w:ascii="Marcellus" w:hAnsi="Marcellus"/>
        </w:rPr>
        <w:t>• Możesz zadawać pytania, odmówić odpowiedzi i poprosić o przerwę.</w:t>
      </w:r>
    </w:p>
    <w:p>
      <w:r>
        <w:rPr>
          <w:rFonts w:ascii="Marcellus" w:hAnsi="Marcellus"/>
        </w:rPr>
        <w:t>• Nikt nie ma prawa Cię obrażać, straszyć, upokarzać ani dotykać w sposób, którego nie chcesz.</w:t>
      </w:r>
    </w:p>
    <w:p>
      <w:r>
        <w:rPr>
          <w:rFonts w:ascii="Marcellus" w:hAnsi="Marcellus"/>
        </w:rPr>
        <w:t>• Jeśli coś Cię niepokoi, powiedz rodzicowi, zaufanej osobie w klubie albo napisz na marcinszewczyk@headcoach.pl.</w:t>
      </w:r>
    </w:p>
    <w:p>
      <w:r>
        <w:rPr>
          <w:rFonts w:ascii="Marcellus" w:hAnsi="Marcellus"/>
        </w:rPr>
        <w:t>• Jeśli problem dotyczy osoby prowadzącej zajęcia, zgłoś go rodzicowi, klubowi lub odpowiednim służbom.</w:t>
      </w:r>
    </w:p>
    <w:p>
      <w:r>
        <w:rPr>
          <w:rFonts w:ascii="Marcellus" w:hAnsi="Marcellus"/>
        </w:rPr>
        <w:t>• W nagłym niebezpieczeństwie dzwoń pod numer 112.</w:t>
      </w:r>
    </w:p>
    <w:p>
      <w:pPr/>
      <w:r>
        <w:rPr>
          <w:rFonts w:ascii="Marcellus" w:hAnsi="Marcellus"/>
        </w:rPr>
        <w:t>Dokument jest projektem do końcowej weryfikacji prawnej i organizacyjnej przed publikacją.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Marcellus" w:hAnsi="Marcellu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rcellus" w:hAnsi="Marcell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rcellus" w:hAnsi="Marcell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Marcellus" w:hAnsi="Marcellus"/>
      <w:b/>
      <w:bCs/>
      <w:color w:val="212A3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Marcellus" w:hAnsi="Marcellus"/>
      <w:b/>
      <w:bCs/>
      <w:color w:val="212A3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arcellus" w:hAnsi="Marcellu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Marcellus" w:hAnsi="Marcellu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Marcellus" w:hAnsi="Marcellu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Marcellus" w:hAnsi="Marcellu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Marcellus" w:hAnsi="Marcellu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Marcellus" w:hAnsi="Marcellu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Marcellus" w:hAnsi="Marcellu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Marcellus" w:hAnsi="Marcellu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Marcellus" w:hAnsi="Marcellus"/>
      <w:b/>
      <w:color w:val="212A35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arcellus" w:hAnsi="Marcellu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Marcellus" w:hAnsi="Marcellu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Marcellus" w:hAnsi="Marcellu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Marcellus" w:hAnsi="Marcellu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Marcellus" w:hAnsi="Marcellu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Marcellus" w:hAnsi="Marcellu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Marcellus" w:hAnsi="Marcellu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Marcellus" w:hAnsi="Marcellu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arcellus" w:hAnsi="Marcell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Marcellus" w:hAnsi="Marcellu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Marcellus" w:hAnsi="Marcellu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arcellus" w:hAnsi="Marcellu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Marcellus" w:hAnsi="Marcellu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Marcellus" w:hAnsi="Marcellu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Marcellus" w:hAnsi="Marcellu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Marcellus" w:hAnsi="Marcellu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Marcellus" w:hAnsi="Marcellu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Marcellus" w:hAnsi="Marcellu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Marcellus" w:hAnsi="Marcellu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rcellus" w:hAnsi="Marcellu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Marcellus" w:hAnsi="Marcellu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arcellus" w:hAnsi="Marcellu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